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E6E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DBABFD0" w14:textId="0E3786B1" w:rsidR="004857F7" w:rsidRDefault="004857F7" w:rsidP="000B44D2">
      <w:pPr>
        <w:rPr>
          <w:rFonts w:ascii="Barlow" w:hAnsi="Barlow"/>
          <w:b/>
          <w:bCs/>
          <w:sz w:val="24"/>
          <w:szCs w:val="24"/>
          <w:lang w:val="pl-PL"/>
        </w:rPr>
      </w:pPr>
      <w:r w:rsidRPr="004857F7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drugi rok z rzędu z </w:t>
      </w:r>
      <w:r w:rsidR="002615A2">
        <w:rPr>
          <w:rFonts w:ascii="Barlow" w:hAnsi="Barlow"/>
          <w:b/>
          <w:bCs/>
          <w:sz w:val="24"/>
          <w:szCs w:val="24"/>
          <w:lang w:val="pl-PL"/>
        </w:rPr>
        <w:t>tytułem</w:t>
      </w:r>
      <w:r w:rsidRPr="004857F7">
        <w:rPr>
          <w:rFonts w:ascii="Barlow" w:hAnsi="Barlow"/>
          <w:b/>
          <w:bCs/>
          <w:sz w:val="24"/>
          <w:szCs w:val="24"/>
          <w:lang w:val="pl-PL"/>
        </w:rPr>
        <w:t xml:space="preserve"> "Master" w rankingu efektywności dostawców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firmy DAF</w:t>
      </w:r>
    </w:p>
    <w:p w14:paraId="3110648C" w14:textId="7895BE38" w:rsidR="004857F7" w:rsidRPr="004857F7" w:rsidRDefault="00E044EB" w:rsidP="004857F7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9753B0">
        <w:rPr>
          <w:rFonts w:ascii="Barlow" w:hAnsi="Barlow"/>
          <w:sz w:val="22"/>
          <w:szCs w:val="22"/>
          <w:lang w:val="pl-PL"/>
        </w:rPr>
        <w:t>4</w:t>
      </w:r>
      <w:r w:rsidR="004857F7">
        <w:rPr>
          <w:rFonts w:ascii="Barlow" w:hAnsi="Barlow"/>
          <w:sz w:val="22"/>
          <w:szCs w:val="22"/>
          <w:lang w:val="pl-PL"/>
        </w:rPr>
        <w:t xml:space="preserve"> kwietnia</w:t>
      </w:r>
      <w:r w:rsidRPr="00515D85">
        <w:rPr>
          <w:rFonts w:ascii="Barlow" w:hAnsi="Barlow"/>
          <w:sz w:val="22"/>
          <w:szCs w:val="22"/>
          <w:lang w:val="pl-PL"/>
        </w:rPr>
        <w:t xml:space="preserve"> 2023 r. </w:t>
      </w:r>
      <w:r w:rsidRPr="00515D85">
        <w:rPr>
          <w:rFonts w:ascii="Barlow" w:hAnsi="Barlow"/>
          <w:lang w:val="pl-PL"/>
        </w:rPr>
        <w:t>–</w:t>
      </w:r>
      <w:r w:rsidR="00487E64">
        <w:rPr>
          <w:rFonts w:ascii="Barlow" w:hAnsi="Barlow"/>
          <w:sz w:val="22"/>
          <w:szCs w:val="22"/>
          <w:lang w:val="pl-PL"/>
        </w:rPr>
        <w:t xml:space="preserve"> 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Firma DAF przyznała Goodyearowi </w:t>
      </w:r>
      <w:r w:rsidR="002615A2">
        <w:rPr>
          <w:rFonts w:ascii="Barlow" w:hAnsi="Barlow"/>
          <w:sz w:val="22"/>
          <w:szCs w:val="22"/>
          <w:lang w:val="pl-PL"/>
        </w:rPr>
        <w:t>najwyższą ocenę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„Master” w </w:t>
      </w:r>
      <w:r w:rsidR="004857F7">
        <w:rPr>
          <w:rFonts w:ascii="Barlow" w:hAnsi="Barlow"/>
          <w:sz w:val="22"/>
          <w:szCs w:val="22"/>
          <w:lang w:val="pl-PL"/>
        </w:rPr>
        <w:t xml:space="preserve">swoim </w:t>
      </w:r>
      <w:r w:rsidR="004857F7" w:rsidRPr="004857F7">
        <w:rPr>
          <w:rFonts w:ascii="Barlow" w:hAnsi="Barlow"/>
          <w:sz w:val="22"/>
          <w:szCs w:val="22"/>
          <w:lang w:val="pl-PL"/>
        </w:rPr>
        <w:t>programie zarządzania efektywnością</w:t>
      </w:r>
      <w:r w:rsidR="004857F7">
        <w:rPr>
          <w:rFonts w:ascii="Barlow" w:hAnsi="Barlow"/>
          <w:sz w:val="22"/>
          <w:szCs w:val="22"/>
          <w:lang w:val="pl-PL"/>
        </w:rPr>
        <w:t xml:space="preserve"> 2022. </w:t>
      </w:r>
      <w:r w:rsidR="002615A2" w:rsidRPr="002615A2">
        <w:rPr>
          <w:rFonts w:ascii="Barlow" w:hAnsi="Barlow"/>
          <w:sz w:val="22"/>
          <w:szCs w:val="22"/>
          <w:lang w:val="pl-PL"/>
        </w:rPr>
        <w:t xml:space="preserve">Projekt ten </w:t>
      </w:r>
      <w:r w:rsidR="009753B0">
        <w:rPr>
          <w:rFonts w:ascii="Barlow" w:hAnsi="Barlow"/>
          <w:sz w:val="22"/>
          <w:szCs w:val="22"/>
          <w:lang w:val="pl-PL"/>
        </w:rPr>
        <w:t>nagradza</w:t>
      </w:r>
      <w:r w:rsidR="00306F0A" w:rsidRPr="00306F0A">
        <w:rPr>
          <w:rFonts w:ascii="Barlow" w:hAnsi="Barlow"/>
          <w:sz w:val="22"/>
          <w:szCs w:val="22"/>
          <w:lang w:val="pl-PL"/>
        </w:rPr>
        <w:t xml:space="preserve"> dostawc</w:t>
      </w:r>
      <w:r w:rsidR="009753B0">
        <w:rPr>
          <w:rFonts w:ascii="Barlow" w:hAnsi="Barlow"/>
          <w:sz w:val="22"/>
          <w:szCs w:val="22"/>
          <w:lang w:val="pl-PL"/>
        </w:rPr>
        <w:t>ów</w:t>
      </w:r>
      <w:r w:rsidR="00306F0A" w:rsidRPr="00306F0A">
        <w:rPr>
          <w:rFonts w:ascii="Barlow" w:hAnsi="Barlow"/>
          <w:sz w:val="22"/>
          <w:szCs w:val="22"/>
          <w:lang w:val="pl-PL"/>
        </w:rPr>
        <w:t>, którzy w oparciu o</w:t>
      </w:r>
      <w:r w:rsidR="009753B0">
        <w:rPr>
          <w:rFonts w:ascii="Barlow" w:hAnsi="Barlow"/>
          <w:sz w:val="22"/>
          <w:szCs w:val="22"/>
          <w:lang w:val="pl-PL"/>
        </w:rPr>
        <w:t> </w:t>
      </w:r>
      <w:r w:rsidR="00306F0A" w:rsidRPr="00306F0A">
        <w:rPr>
          <w:rFonts w:ascii="Barlow" w:hAnsi="Barlow"/>
          <w:sz w:val="22"/>
          <w:szCs w:val="22"/>
          <w:lang w:val="pl-PL"/>
        </w:rPr>
        <w:t>różne kryteria poprawili wyniki, promowali współpracę i zoptymalizowali relacje z klientami.</w:t>
      </w:r>
      <w:r w:rsidR="002615A2">
        <w:rPr>
          <w:rFonts w:ascii="Barlow" w:hAnsi="Barlow"/>
          <w:sz w:val="22"/>
          <w:szCs w:val="22"/>
          <w:lang w:val="pl-PL"/>
        </w:rPr>
        <w:t xml:space="preserve"> </w:t>
      </w:r>
      <w:r w:rsidR="004857F7" w:rsidRPr="004857F7">
        <w:rPr>
          <w:rFonts w:ascii="Barlow" w:hAnsi="Barlow"/>
          <w:sz w:val="22"/>
          <w:szCs w:val="22"/>
          <w:lang w:val="pl-PL"/>
        </w:rPr>
        <w:t>To już drugi rok z</w:t>
      </w:r>
      <w:r w:rsidR="000363E5">
        <w:rPr>
          <w:rFonts w:ascii="Barlow" w:hAnsi="Barlow"/>
          <w:sz w:val="22"/>
          <w:szCs w:val="22"/>
          <w:lang w:val="pl-PL"/>
        </w:rPr>
        <w:t> </w:t>
      </w:r>
      <w:r w:rsidR="004857F7" w:rsidRPr="004857F7">
        <w:rPr>
          <w:rFonts w:ascii="Barlow" w:hAnsi="Barlow"/>
          <w:sz w:val="22"/>
          <w:szCs w:val="22"/>
          <w:lang w:val="pl-PL"/>
        </w:rPr>
        <w:t>rzędu, kiedy Goodyear</w:t>
      </w:r>
      <w:r w:rsidR="002615A2">
        <w:rPr>
          <w:rFonts w:ascii="Barlow" w:hAnsi="Barlow"/>
          <w:sz w:val="22"/>
          <w:szCs w:val="22"/>
          <w:lang w:val="pl-PL"/>
        </w:rPr>
        <w:t xml:space="preserve"> otrzymuje to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prestiżowe wyróżnienie dla dostawców</w:t>
      </w:r>
      <w:r w:rsidR="002615A2">
        <w:rPr>
          <w:rFonts w:ascii="Barlow" w:hAnsi="Barlow"/>
          <w:sz w:val="22"/>
          <w:szCs w:val="22"/>
          <w:lang w:val="pl-PL"/>
        </w:rPr>
        <w:t xml:space="preserve"> DAF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. </w:t>
      </w:r>
    </w:p>
    <w:p w14:paraId="33E1D7A3" w14:textId="1A489F68" w:rsidR="004857F7" w:rsidRPr="004857F7" w:rsidRDefault="004857F7" w:rsidP="004857F7">
      <w:pPr>
        <w:rPr>
          <w:rFonts w:ascii="Barlow" w:hAnsi="Barlow"/>
          <w:sz w:val="22"/>
          <w:szCs w:val="22"/>
          <w:lang w:val="pl-PL"/>
        </w:rPr>
      </w:pPr>
      <w:r w:rsidRPr="004857F7">
        <w:rPr>
          <w:rFonts w:ascii="Barlow" w:hAnsi="Barlow"/>
          <w:sz w:val="22"/>
          <w:szCs w:val="22"/>
          <w:lang w:val="pl-PL"/>
        </w:rPr>
        <w:t xml:space="preserve">Każdego roku firma DAF ocenia swoich dostawców pod względem rozwoju produktu, wsparcia operacyjnego i dostosowania biznesowego w ramach programu zarządzania wydajnością dostawców (SPM). Dostawcy mogą osiągnąć status Achiever, Leader i Master. </w:t>
      </w:r>
      <w:r w:rsidR="00777110">
        <w:rPr>
          <w:rFonts w:ascii="Barlow" w:hAnsi="Barlow"/>
          <w:sz w:val="22"/>
          <w:szCs w:val="22"/>
          <w:lang w:val="pl-PL"/>
        </w:rPr>
        <w:t>Najwyższy t</w:t>
      </w:r>
      <w:r w:rsidRPr="004857F7">
        <w:rPr>
          <w:rFonts w:ascii="Barlow" w:hAnsi="Barlow"/>
          <w:sz w:val="22"/>
          <w:szCs w:val="22"/>
          <w:lang w:val="pl-PL"/>
        </w:rPr>
        <w:t xml:space="preserve">ytuł "Master" jest zarezerwowany dla </w:t>
      </w:r>
      <w:r w:rsidR="002615A2">
        <w:rPr>
          <w:rFonts w:ascii="Barlow" w:hAnsi="Barlow"/>
          <w:sz w:val="22"/>
          <w:szCs w:val="22"/>
          <w:lang w:val="pl-PL"/>
        </w:rPr>
        <w:t>tych</w:t>
      </w:r>
      <w:r w:rsidRPr="004857F7">
        <w:rPr>
          <w:rFonts w:ascii="Barlow" w:hAnsi="Barlow"/>
          <w:sz w:val="22"/>
          <w:szCs w:val="22"/>
          <w:lang w:val="pl-PL"/>
        </w:rPr>
        <w:t>, którzy wykazują się wyjątkową wydajnością i są oddani promowaniu współpracy z firmą DAF.</w:t>
      </w:r>
    </w:p>
    <w:p w14:paraId="7A1A54B7" w14:textId="2BAF4A9E" w:rsidR="004857F7" w:rsidRDefault="002615A2" w:rsidP="004857F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„Jesteśmy zaszczyceni, że drugi rok z rzędu otrzymujemy to prestiżowe wyróżnienie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od firmy DAF. Potwierdza ono, że nasze zespoły </w:t>
      </w:r>
      <w:r w:rsidR="00777110">
        <w:rPr>
          <w:rFonts w:ascii="Barlow" w:hAnsi="Barlow"/>
          <w:sz w:val="22"/>
          <w:szCs w:val="22"/>
          <w:lang w:val="pl-PL"/>
        </w:rPr>
        <w:t>to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niezawodn</w:t>
      </w:r>
      <w:r w:rsidR="00777110">
        <w:rPr>
          <w:rFonts w:ascii="Barlow" w:hAnsi="Barlow"/>
          <w:sz w:val="22"/>
          <w:szCs w:val="22"/>
          <w:lang w:val="pl-PL"/>
        </w:rPr>
        <w:t>i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i</w:t>
      </w:r>
      <w:r w:rsidR="00665226">
        <w:rPr>
          <w:rFonts w:ascii="Barlow" w:hAnsi="Barlow"/>
          <w:sz w:val="22"/>
          <w:szCs w:val="22"/>
          <w:lang w:val="pl-PL"/>
        </w:rPr>
        <w:t> </w:t>
      </w:r>
      <w:r w:rsidR="004857F7" w:rsidRPr="004857F7">
        <w:rPr>
          <w:rFonts w:ascii="Barlow" w:hAnsi="Barlow"/>
          <w:sz w:val="22"/>
          <w:szCs w:val="22"/>
          <w:lang w:val="pl-PL"/>
        </w:rPr>
        <w:t>zaufan</w:t>
      </w:r>
      <w:r w:rsidR="00777110">
        <w:rPr>
          <w:rFonts w:ascii="Barlow" w:hAnsi="Barlow"/>
          <w:sz w:val="22"/>
          <w:szCs w:val="22"/>
          <w:lang w:val="pl-PL"/>
        </w:rPr>
        <w:t>i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partne</w:t>
      </w:r>
      <w:r w:rsidR="00777110">
        <w:rPr>
          <w:rFonts w:ascii="Barlow" w:hAnsi="Barlow"/>
          <w:sz w:val="22"/>
          <w:szCs w:val="22"/>
          <w:lang w:val="pl-PL"/>
        </w:rPr>
        <w:t>rzy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biznesow</w:t>
      </w:r>
      <w:r w:rsidR="00777110">
        <w:rPr>
          <w:rFonts w:ascii="Barlow" w:hAnsi="Barlow"/>
          <w:sz w:val="22"/>
          <w:szCs w:val="22"/>
          <w:lang w:val="pl-PL"/>
        </w:rPr>
        <w:t>i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, którzy koncentrują się na rozwoju produktu </w:t>
      </w:r>
      <w:r w:rsidR="00777110">
        <w:rPr>
          <w:rFonts w:ascii="Barlow" w:hAnsi="Barlow"/>
          <w:sz w:val="22"/>
          <w:szCs w:val="22"/>
          <w:lang w:val="pl-PL"/>
        </w:rPr>
        <w:t>i</w:t>
      </w:r>
      <w:r w:rsidR="00665226">
        <w:rPr>
          <w:rFonts w:ascii="Barlow" w:hAnsi="Barlow"/>
          <w:sz w:val="22"/>
          <w:szCs w:val="22"/>
          <w:lang w:val="pl-PL"/>
        </w:rPr>
        <w:t> </w:t>
      </w:r>
      <w:r w:rsidR="004857F7" w:rsidRPr="004857F7">
        <w:rPr>
          <w:rFonts w:ascii="Barlow" w:hAnsi="Barlow"/>
          <w:sz w:val="22"/>
          <w:szCs w:val="22"/>
          <w:lang w:val="pl-PL"/>
        </w:rPr>
        <w:t>zapewni</w:t>
      </w:r>
      <w:r w:rsidR="00777110">
        <w:rPr>
          <w:rFonts w:ascii="Barlow" w:hAnsi="Barlow"/>
          <w:sz w:val="22"/>
          <w:szCs w:val="22"/>
          <w:lang w:val="pl-PL"/>
        </w:rPr>
        <w:t>ają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doskonał</w:t>
      </w:r>
      <w:r>
        <w:rPr>
          <w:rFonts w:ascii="Barlow" w:hAnsi="Barlow"/>
          <w:sz w:val="22"/>
          <w:szCs w:val="22"/>
          <w:lang w:val="pl-PL"/>
        </w:rPr>
        <w:t>e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wsparci</w:t>
      </w:r>
      <w:r w:rsidR="00777110">
        <w:rPr>
          <w:rFonts w:ascii="Barlow" w:hAnsi="Barlow"/>
          <w:sz w:val="22"/>
          <w:szCs w:val="22"/>
          <w:lang w:val="pl-PL"/>
        </w:rPr>
        <w:t>e</w:t>
      </w:r>
      <w:r w:rsidR="004857F7" w:rsidRPr="004857F7">
        <w:rPr>
          <w:rFonts w:ascii="Barlow" w:hAnsi="Barlow"/>
          <w:sz w:val="22"/>
          <w:szCs w:val="22"/>
          <w:lang w:val="pl-PL"/>
        </w:rPr>
        <w:t xml:space="preserve"> operacyjne. Uznanie ze strony firmy DAF świadczy </w:t>
      </w:r>
      <w:r>
        <w:rPr>
          <w:rFonts w:ascii="Barlow" w:hAnsi="Barlow"/>
          <w:sz w:val="22"/>
          <w:szCs w:val="22"/>
          <w:lang w:val="pl-PL"/>
        </w:rPr>
        <w:t xml:space="preserve">też </w:t>
      </w:r>
      <w:r w:rsidR="004857F7" w:rsidRPr="004857F7">
        <w:rPr>
          <w:rFonts w:ascii="Barlow" w:hAnsi="Barlow"/>
          <w:sz w:val="22"/>
          <w:szCs w:val="22"/>
          <w:lang w:val="pl-PL"/>
        </w:rPr>
        <w:t>o sile relacji Goodyeara z klientem”</w:t>
      </w:r>
      <w:r>
        <w:rPr>
          <w:rFonts w:ascii="Barlow" w:hAnsi="Barlow"/>
          <w:sz w:val="22"/>
          <w:szCs w:val="22"/>
          <w:lang w:val="pl-PL"/>
        </w:rPr>
        <w:t>, skomentował</w:t>
      </w:r>
      <w:r w:rsidRPr="002615A2">
        <w:rPr>
          <w:rFonts w:ascii="Barlow" w:hAnsi="Barlow"/>
          <w:sz w:val="22"/>
          <w:szCs w:val="22"/>
          <w:lang w:val="pl-PL"/>
        </w:rPr>
        <w:t xml:space="preserve"> </w:t>
      </w:r>
      <w:r w:rsidRPr="004857F7">
        <w:rPr>
          <w:rFonts w:ascii="Barlow" w:hAnsi="Barlow"/>
          <w:sz w:val="22"/>
          <w:szCs w:val="22"/>
          <w:lang w:val="pl-PL"/>
        </w:rPr>
        <w:t>Frank Titz, Managing Director OE Trucks EMEA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694A5745" w14:textId="015B142C" w:rsidR="00CD51D8" w:rsidRPr="00CD51D8" w:rsidRDefault="00CD51D8" w:rsidP="004857F7">
      <w:pPr>
        <w:rPr>
          <w:rFonts w:ascii="Barlow" w:hAnsi="Barlow"/>
          <w:b/>
          <w:bCs/>
          <w:sz w:val="22"/>
          <w:szCs w:val="22"/>
          <w:lang w:val="pl-PL"/>
        </w:rPr>
      </w:pPr>
      <w:r w:rsidRPr="00CD51D8">
        <w:rPr>
          <w:rFonts w:ascii="Barlow" w:hAnsi="Barlow"/>
          <w:b/>
          <w:bCs/>
          <w:sz w:val="22"/>
          <w:szCs w:val="22"/>
          <w:lang w:val="pl-PL"/>
        </w:rPr>
        <w:t>Produkty i inteligentne technologie Goodyeara pomagają firm</w:t>
      </w:r>
      <w:r>
        <w:rPr>
          <w:rFonts w:ascii="Barlow" w:hAnsi="Barlow"/>
          <w:b/>
          <w:bCs/>
          <w:sz w:val="22"/>
          <w:szCs w:val="22"/>
          <w:lang w:val="pl-PL"/>
        </w:rPr>
        <w:t>om</w:t>
      </w:r>
      <w:r w:rsidRPr="00CD51D8">
        <w:rPr>
          <w:rFonts w:ascii="Barlow" w:hAnsi="Barlow"/>
          <w:b/>
          <w:bCs/>
          <w:sz w:val="22"/>
          <w:szCs w:val="22"/>
          <w:lang w:val="pl-PL"/>
        </w:rPr>
        <w:t xml:space="preserve"> z branży transportowej budować przewagę konkurencyjną </w:t>
      </w:r>
    </w:p>
    <w:p w14:paraId="2C3A4D50" w14:textId="28FDD8D6" w:rsidR="00DF0FDF" w:rsidRPr="00573894" w:rsidRDefault="00665226" w:rsidP="00573894">
      <w:pPr>
        <w:ind w:left="3476"/>
        <w:rPr>
          <w:rFonts w:ascii="Barlow" w:hAnsi="Barlow"/>
          <w:sz w:val="22"/>
          <w:szCs w:val="22"/>
          <w:lang w:val="pl-PL"/>
        </w:rPr>
      </w:pPr>
      <w:r w:rsidRPr="00665226">
        <w:rPr>
          <w:rFonts w:ascii="Barlow" w:hAnsi="Barlow"/>
          <w:sz w:val="22"/>
          <w:szCs w:val="22"/>
          <w:lang w:val="pl-PL"/>
        </w:rPr>
        <w:t>Jako wyspecjalizowany partner rozwojowy</w:t>
      </w:r>
      <w:r>
        <w:rPr>
          <w:rFonts w:ascii="Barlow" w:hAnsi="Barlow"/>
          <w:sz w:val="22"/>
          <w:szCs w:val="22"/>
          <w:lang w:val="pl-PL"/>
        </w:rPr>
        <w:t>,</w:t>
      </w:r>
      <w:r w:rsidRPr="00665226">
        <w:rPr>
          <w:rFonts w:ascii="Barlow" w:hAnsi="Barlow"/>
          <w:sz w:val="22"/>
          <w:szCs w:val="22"/>
          <w:lang w:val="pl-PL"/>
        </w:rPr>
        <w:t xml:space="preserve"> Goodyear </w:t>
      </w:r>
      <w:r>
        <w:rPr>
          <w:rFonts w:ascii="Barlow" w:hAnsi="Barlow"/>
          <w:sz w:val="22"/>
          <w:szCs w:val="22"/>
          <w:lang w:val="pl-PL"/>
        </w:rPr>
        <w:t xml:space="preserve">wspiera </w:t>
      </w:r>
      <w:r w:rsidRPr="00665226">
        <w:rPr>
          <w:rFonts w:ascii="Barlow" w:hAnsi="Barlow"/>
          <w:sz w:val="22"/>
          <w:szCs w:val="22"/>
          <w:lang w:val="pl-PL"/>
        </w:rPr>
        <w:t xml:space="preserve">producentów </w:t>
      </w:r>
      <w:r>
        <w:rPr>
          <w:rFonts w:ascii="Barlow" w:hAnsi="Barlow"/>
          <w:sz w:val="22"/>
          <w:szCs w:val="22"/>
          <w:lang w:val="pl-PL"/>
        </w:rPr>
        <w:t>pojazdów ciężarowych</w:t>
      </w:r>
      <w:r w:rsidRPr="00665226">
        <w:rPr>
          <w:rFonts w:ascii="Barlow" w:hAnsi="Barlow"/>
          <w:sz w:val="22"/>
          <w:szCs w:val="22"/>
          <w:lang w:val="pl-PL"/>
        </w:rPr>
        <w:t xml:space="preserve"> i naczep </w:t>
      </w:r>
      <w:r>
        <w:rPr>
          <w:rFonts w:ascii="Barlow" w:hAnsi="Barlow"/>
          <w:sz w:val="22"/>
          <w:szCs w:val="22"/>
          <w:lang w:val="pl-PL"/>
        </w:rPr>
        <w:t xml:space="preserve">oraz floty transportowe </w:t>
      </w:r>
      <w:r w:rsidRPr="00665226">
        <w:rPr>
          <w:rFonts w:ascii="Barlow" w:hAnsi="Barlow"/>
          <w:sz w:val="22"/>
          <w:szCs w:val="22"/>
          <w:lang w:val="pl-PL"/>
        </w:rPr>
        <w:t xml:space="preserve">w planowaniu </w:t>
      </w:r>
      <w:r>
        <w:rPr>
          <w:rFonts w:ascii="Barlow" w:hAnsi="Barlow"/>
          <w:sz w:val="22"/>
          <w:szCs w:val="22"/>
          <w:lang w:val="pl-PL"/>
        </w:rPr>
        <w:t>oraz podnoszeniu efektywności ich biznesów</w:t>
      </w:r>
      <w:r w:rsidRPr="00665226">
        <w:rPr>
          <w:rFonts w:ascii="Barlow" w:hAnsi="Barlow"/>
          <w:sz w:val="22"/>
          <w:szCs w:val="22"/>
          <w:lang w:val="pl-PL"/>
        </w:rPr>
        <w:t>. Na przykład ostatnia nowość produktowa - opona FUELMAX ENDURANCE - zapewnia pojazdom ciężarowym niższe opory toczenia i</w:t>
      </w:r>
      <w:r>
        <w:rPr>
          <w:rFonts w:ascii="Barlow" w:hAnsi="Barlow"/>
          <w:sz w:val="22"/>
          <w:szCs w:val="22"/>
          <w:lang w:val="pl-PL"/>
        </w:rPr>
        <w:t> </w:t>
      </w:r>
      <w:r w:rsidRPr="00665226">
        <w:rPr>
          <w:rFonts w:ascii="Barlow" w:hAnsi="Barlow"/>
          <w:sz w:val="22"/>
          <w:szCs w:val="22"/>
          <w:lang w:val="pl-PL"/>
        </w:rPr>
        <w:t xml:space="preserve">przyczynia się do zmniejszenia emisji dwutlenku węgla przez te pojazdy o 2%. Co więcej, wszystkie opony drogowe Goodyeara są kompatybilne z pojazdami ciężarowymi zasilanymi alternatywnymi układami napędowymi, takimi jak hybrydowe i elektryczne. </w:t>
      </w:r>
      <w:r>
        <w:rPr>
          <w:rFonts w:ascii="Barlow" w:hAnsi="Barlow"/>
          <w:sz w:val="22"/>
          <w:szCs w:val="22"/>
          <w:lang w:val="pl-PL"/>
        </w:rPr>
        <w:t xml:space="preserve">Ponadto </w:t>
      </w:r>
      <w:r w:rsidRPr="00665226">
        <w:rPr>
          <w:rFonts w:ascii="Barlow" w:hAnsi="Barlow"/>
          <w:sz w:val="22"/>
          <w:szCs w:val="22"/>
          <w:lang w:val="pl-PL"/>
        </w:rPr>
        <w:t>kompleksowe rozwiązanie Goodyear Total Mobility</w:t>
      </w:r>
      <w:r>
        <w:rPr>
          <w:rFonts w:ascii="Barlow" w:hAnsi="Barlow"/>
          <w:sz w:val="22"/>
          <w:szCs w:val="22"/>
          <w:lang w:val="pl-PL"/>
        </w:rPr>
        <w:t>, bazujące do zaawansowanych technologiach predykcyjnych,</w:t>
      </w:r>
      <w:r w:rsidRPr="00665226">
        <w:rPr>
          <w:rFonts w:ascii="Barlow" w:hAnsi="Barlow"/>
          <w:sz w:val="22"/>
          <w:szCs w:val="22"/>
          <w:lang w:val="pl-PL"/>
        </w:rPr>
        <w:t xml:space="preserve"> wspiera floty w całej Europie w osiąganiu wyników w zakresie konkurencyjności, efektywności i</w:t>
      </w:r>
      <w:r w:rsidR="00CD51D8">
        <w:rPr>
          <w:rFonts w:ascii="Barlow" w:hAnsi="Barlow"/>
          <w:sz w:val="22"/>
          <w:szCs w:val="22"/>
          <w:lang w:val="pl-PL"/>
        </w:rPr>
        <w:t> </w:t>
      </w:r>
      <w:r w:rsidRPr="00665226">
        <w:rPr>
          <w:rFonts w:ascii="Barlow" w:hAnsi="Barlow"/>
          <w:sz w:val="22"/>
          <w:szCs w:val="22"/>
          <w:lang w:val="pl-PL"/>
        </w:rPr>
        <w:t>zrównoważonego rozwoju.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665226">
        <w:rPr>
          <w:rFonts w:ascii="Barlow" w:hAnsi="Barlow"/>
          <w:sz w:val="22"/>
          <w:szCs w:val="22"/>
          <w:lang w:val="pl-PL"/>
        </w:rPr>
        <w:t xml:space="preserve">Ugruntowuje to pozycję Goodyeara jako </w:t>
      </w:r>
      <w:r w:rsidRPr="00665226">
        <w:rPr>
          <w:rFonts w:ascii="Barlow" w:hAnsi="Barlow"/>
          <w:sz w:val="22"/>
          <w:szCs w:val="22"/>
          <w:lang w:val="pl-PL"/>
        </w:rPr>
        <w:lastRenderedPageBreak/>
        <w:t>zaufanego dostawcy i partnera, który konsekwentnie tworzy wartość dodaną poprzez innowacje.</w:t>
      </w:r>
    </w:p>
    <w:p w14:paraId="4D7A462F" w14:textId="54E6904A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FBDE" w14:textId="77777777" w:rsidR="00B60255" w:rsidRDefault="00B60255">
      <w:pPr>
        <w:spacing w:after="0" w:line="240" w:lineRule="auto"/>
      </w:pPr>
      <w:r>
        <w:separator/>
      </w:r>
    </w:p>
    <w:p w14:paraId="1CB64DB7" w14:textId="77777777" w:rsidR="00B60255" w:rsidRDefault="00B60255"/>
  </w:endnote>
  <w:endnote w:type="continuationSeparator" w:id="0">
    <w:p w14:paraId="0442EAB2" w14:textId="77777777" w:rsidR="00B60255" w:rsidRDefault="00B60255">
      <w:pPr>
        <w:spacing w:after="0" w:line="240" w:lineRule="auto"/>
      </w:pPr>
      <w:r>
        <w:continuationSeparator/>
      </w:r>
    </w:p>
    <w:p w14:paraId="163257A7" w14:textId="77777777" w:rsidR="00B60255" w:rsidRDefault="00B60255"/>
  </w:endnote>
  <w:endnote w:type="continuationNotice" w:id="1">
    <w:p w14:paraId="14324673" w14:textId="77777777" w:rsidR="00B60255" w:rsidRDefault="00B60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8824" w14:textId="77777777" w:rsidR="00B60255" w:rsidRDefault="00B60255">
      <w:pPr>
        <w:spacing w:after="0" w:line="240" w:lineRule="auto"/>
      </w:pPr>
      <w:r>
        <w:separator/>
      </w:r>
    </w:p>
    <w:p w14:paraId="62FFA844" w14:textId="77777777" w:rsidR="00B60255" w:rsidRDefault="00B60255"/>
  </w:footnote>
  <w:footnote w:type="continuationSeparator" w:id="0">
    <w:p w14:paraId="338504B7" w14:textId="77777777" w:rsidR="00B60255" w:rsidRDefault="00B60255">
      <w:pPr>
        <w:spacing w:after="0" w:line="240" w:lineRule="auto"/>
      </w:pPr>
      <w:r>
        <w:continuationSeparator/>
      </w:r>
    </w:p>
    <w:p w14:paraId="1112B647" w14:textId="77777777" w:rsidR="00B60255" w:rsidRDefault="00B60255"/>
  </w:footnote>
  <w:footnote w:type="continuationNotice" w:id="1">
    <w:p w14:paraId="6B6B0B29" w14:textId="77777777" w:rsidR="00B60255" w:rsidRDefault="00B60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7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0"/>
  </w:num>
  <w:num w:numId="2" w16cid:durableId="1435705712">
    <w:abstractNumId w:val="24"/>
  </w:num>
  <w:num w:numId="3" w16cid:durableId="879434669">
    <w:abstractNumId w:val="22"/>
  </w:num>
  <w:num w:numId="4" w16cid:durableId="537620543">
    <w:abstractNumId w:val="7"/>
  </w:num>
  <w:num w:numId="5" w16cid:durableId="768087668">
    <w:abstractNumId w:val="26"/>
  </w:num>
  <w:num w:numId="6" w16cid:durableId="1587301427">
    <w:abstractNumId w:val="9"/>
  </w:num>
  <w:num w:numId="7" w16cid:durableId="1996763630">
    <w:abstractNumId w:val="0"/>
  </w:num>
  <w:num w:numId="8" w16cid:durableId="321586523">
    <w:abstractNumId w:val="21"/>
  </w:num>
  <w:num w:numId="9" w16cid:durableId="1742408672">
    <w:abstractNumId w:val="12"/>
  </w:num>
  <w:num w:numId="10" w16cid:durableId="443889276">
    <w:abstractNumId w:val="2"/>
  </w:num>
  <w:num w:numId="11" w16cid:durableId="1460076955">
    <w:abstractNumId w:val="20"/>
  </w:num>
  <w:num w:numId="12" w16cid:durableId="605188748">
    <w:abstractNumId w:val="3"/>
  </w:num>
  <w:num w:numId="13" w16cid:durableId="1528517899">
    <w:abstractNumId w:val="18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7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23"/>
  </w:num>
  <w:num w:numId="20" w16cid:durableId="1164012689">
    <w:abstractNumId w:val="13"/>
  </w:num>
  <w:num w:numId="21" w16cid:durableId="929705062">
    <w:abstractNumId w:val="16"/>
  </w:num>
  <w:num w:numId="22" w16cid:durableId="656344671">
    <w:abstractNumId w:val="14"/>
  </w:num>
  <w:num w:numId="23" w16cid:durableId="379330098">
    <w:abstractNumId w:val="4"/>
  </w:num>
  <w:num w:numId="24" w16cid:durableId="1800995325">
    <w:abstractNumId w:val="23"/>
  </w:num>
  <w:num w:numId="25" w16cid:durableId="1093673093">
    <w:abstractNumId w:val="6"/>
  </w:num>
  <w:num w:numId="26" w16cid:durableId="1271275662">
    <w:abstractNumId w:val="25"/>
  </w:num>
  <w:num w:numId="27" w16cid:durableId="1466584764">
    <w:abstractNumId w:val="15"/>
  </w:num>
  <w:num w:numId="28" w16cid:durableId="59715611">
    <w:abstractNumId w:val="11"/>
  </w:num>
  <w:num w:numId="29" w16cid:durableId="224418266">
    <w:abstractNumId w:val="19"/>
  </w:num>
  <w:num w:numId="30" w16cid:durableId="18386185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6A5B"/>
    <w:rsid w:val="00097143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22CA"/>
    <w:rsid w:val="00113DFA"/>
    <w:rsid w:val="00115536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F0A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2AD1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F48C3"/>
    <w:rsid w:val="004F7785"/>
    <w:rsid w:val="00510556"/>
    <w:rsid w:val="00512723"/>
    <w:rsid w:val="00515D85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3894"/>
    <w:rsid w:val="005748A1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54BD"/>
    <w:rsid w:val="00DC0FE5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C2B78"/>
    <w:rsid w:val="00FD2A90"/>
    <w:rsid w:val="00FD6794"/>
    <w:rsid w:val="00FE4A6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5</cp:revision>
  <cp:lastPrinted>2023-03-16T09:13:00Z</cp:lastPrinted>
  <dcterms:created xsi:type="dcterms:W3CDTF">2023-04-03T11:03:00Z</dcterms:created>
  <dcterms:modified xsi:type="dcterms:W3CDTF">2023-04-04T06:07:00Z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